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FBE0" w14:textId="77777777" w:rsidR="00877A7A" w:rsidRDefault="00877A7A" w:rsidP="00877A7A">
      <w:pPr>
        <w:pStyle w:val="NormalWeb"/>
        <w:spacing w:before="0" w:beforeAutospacing="0" w:after="0" w:afterAutospacing="0" w:line="480" w:lineRule="auto"/>
        <w:jc w:val="center"/>
        <w:rPr>
          <w:color w:val="0E101A"/>
        </w:rPr>
      </w:pPr>
      <w:r>
        <w:rPr>
          <w:color w:val="0E101A"/>
        </w:rPr>
        <w:t>Importance of Place</w:t>
      </w:r>
    </w:p>
    <w:p w14:paraId="31FDB796" w14:textId="7340CBF5" w:rsidR="00877A7A" w:rsidRDefault="00877A7A" w:rsidP="00877A7A">
      <w:pPr>
        <w:pStyle w:val="NormalWeb"/>
        <w:spacing w:before="0" w:beforeAutospacing="0" w:after="0" w:afterAutospacing="0" w:line="480" w:lineRule="auto"/>
        <w:rPr>
          <w:color w:val="0E101A"/>
        </w:rPr>
      </w:pPr>
      <w:r>
        <w:rPr>
          <w:color w:val="0E101A"/>
        </w:rPr>
        <w:tab/>
      </w:r>
      <w:r>
        <w:rPr>
          <w:color w:val="0E101A"/>
        </w:rPr>
        <w:t>The article by David Leonhardt, Amanda Cox, and Claire Cain Miller titled </w:t>
      </w:r>
      <w:r>
        <w:rPr>
          <w:rStyle w:val="Emphasis"/>
          <w:color w:val="0E101A"/>
        </w:rPr>
        <w:t>An Atlas of Upward Mobility Shows Paths Out of Poverty </w:t>
      </w:r>
      <w:r>
        <w:rPr>
          <w:color w:val="0E101A"/>
        </w:rPr>
        <w:t xml:space="preserve">on May 4, 2015, portrayed a picture whereby the environment in which children are brought up affect their adulthood economic status. From the article, the authors have given several scenarios whereby children move from their birthplace in the low-income neighborhood to upcountry regions where the occupants are high-income earners. From the research, the movement to a high-end neighborhood has not only improved the children's living standard but also assured them a cool growing environment where </w:t>
      </w:r>
      <w:proofErr w:type="spellStart"/>
      <w:r>
        <w:rPr>
          <w:color w:val="0E101A"/>
        </w:rPr>
        <w:t>the</w:t>
      </w:r>
      <w:proofErr w:type="spellEnd"/>
      <w:r>
        <w:rPr>
          <w:color w:val="0E101A"/>
        </w:rPr>
        <w:t xml:space="preserve"> are better schools, health facilities, and security.</w:t>
      </w:r>
    </w:p>
    <w:p w14:paraId="6D78CF07" w14:textId="5AD31052" w:rsidR="00877A7A" w:rsidRDefault="00877A7A" w:rsidP="00877A7A">
      <w:pPr>
        <w:pStyle w:val="NormalWeb"/>
        <w:spacing w:before="0" w:beforeAutospacing="0" w:after="0" w:afterAutospacing="0" w:line="480" w:lineRule="auto"/>
        <w:rPr>
          <w:color w:val="0E101A"/>
        </w:rPr>
      </w:pPr>
      <w:r>
        <w:rPr>
          <w:color w:val="0E101A"/>
        </w:rPr>
        <w:tab/>
      </w:r>
      <w:r>
        <w:rPr>
          <w:color w:val="0E101A"/>
        </w:rPr>
        <w:t xml:space="preserve">There were riots in Los Angeles for more than 20 years, where citizens from the low-income environment were protesting against their livelihood. The riots prompted Congress to create an anti-poverty experiment referred to as moving to opportunity. The government was urged to give poor families vouchers that would assist them to relocate to a better neighborhood. Although the program did not achieve the desired result, researches and studies showed that </w:t>
      </w:r>
      <w:r>
        <w:rPr>
          <w:color w:val="0E101A"/>
        </w:rPr>
        <w:t>millions</w:t>
      </w:r>
      <w:r>
        <w:rPr>
          <w:color w:val="0E101A"/>
        </w:rPr>
        <w:t xml:space="preserve"> of families that relocated with their children to a better neighborhood have a higher chance of escaping poverty than similar children who remain in the poor neighborhood to their adulthood. The research has also insisted on the importance of children moving at an early age especially before they attain the age of 9 years. </w:t>
      </w:r>
    </w:p>
    <w:p w14:paraId="4EAB4211" w14:textId="6E260CBA" w:rsidR="00877A7A" w:rsidRDefault="00877A7A" w:rsidP="00877A7A">
      <w:pPr>
        <w:pStyle w:val="NormalWeb"/>
        <w:spacing w:before="0" w:beforeAutospacing="0" w:after="0" w:afterAutospacing="0" w:line="480" w:lineRule="auto"/>
        <w:rPr>
          <w:color w:val="0E101A"/>
        </w:rPr>
      </w:pPr>
      <w:r>
        <w:rPr>
          <w:color w:val="0E101A"/>
        </w:rPr>
        <w:tab/>
      </w:r>
      <w:r>
        <w:rPr>
          <w:color w:val="0E101A"/>
        </w:rPr>
        <w:t>The article has illustrated that geography not only separates the rich from the poor but also determines which poor children would achieve economic empowerment in the future. In America, some of the places where poor children face the worst livelihood include Atlanta, Chicago, Los Angeles, Milwaukee, Orlando, West Palm Beach, and Tampa in Florida, Austin, Texas, Bronx, and the parts of Manhattan with low-income neighborhoods. </w:t>
      </w:r>
    </w:p>
    <w:p w14:paraId="1B127034" w14:textId="44C32DD6" w:rsidR="00877A7A" w:rsidRDefault="00877A7A" w:rsidP="00877A7A">
      <w:pPr>
        <w:pStyle w:val="NormalWeb"/>
        <w:spacing w:before="0" w:beforeAutospacing="0" w:after="0" w:afterAutospacing="0" w:line="480" w:lineRule="auto"/>
        <w:rPr>
          <w:color w:val="0E101A"/>
        </w:rPr>
      </w:pPr>
      <w:r>
        <w:rPr>
          <w:color w:val="0E101A"/>
        </w:rPr>
        <w:lastRenderedPageBreak/>
        <w:tab/>
      </w:r>
      <w:r>
        <w:rPr>
          <w:color w:val="0E101A"/>
        </w:rPr>
        <w:t>According to Mr. Hendren, Harvard professor, the high-income environment has common characters such as having elementary schools that perform better, a bigger number of two-parent families, more involvement in civil and religious activities, and better integration of affluent, poor, and middle-class families. These characteristics shape the children to become better adults with better economic activities. </w:t>
      </w:r>
    </w:p>
    <w:p w14:paraId="2ECB27B3" w14:textId="77777777" w:rsidR="00201875" w:rsidRPr="00877A7A" w:rsidRDefault="00201875" w:rsidP="00877A7A">
      <w:pPr>
        <w:spacing w:line="480" w:lineRule="auto"/>
      </w:pPr>
    </w:p>
    <w:sectPr w:rsidR="00201875" w:rsidRPr="0087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75"/>
    <w:rsid w:val="000C2C90"/>
    <w:rsid w:val="00201875"/>
    <w:rsid w:val="006539EF"/>
    <w:rsid w:val="00717F59"/>
    <w:rsid w:val="007547A4"/>
    <w:rsid w:val="00877A7A"/>
    <w:rsid w:val="00D3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D475"/>
  <w15:chartTrackingRefBased/>
  <w15:docId w15:val="{8244947E-A8E8-4664-9D55-24DDA3C9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A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7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NYAGAH</dc:creator>
  <cp:keywords/>
  <dc:description/>
  <cp:lastModifiedBy>NYAGAH</cp:lastModifiedBy>
  <cp:revision>1</cp:revision>
  <dcterms:created xsi:type="dcterms:W3CDTF">2021-05-16T19:44:00Z</dcterms:created>
  <dcterms:modified xsi:type="dcterms:W3CDTF">2021-05-16T20:51:00Z</dcterms:modified>
</cp:coreProperties>
</file>